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3D" w:rsidRDefault="00E35A3D" w:rsidP="00E35A3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sz w:val="36"/>
          <w:szCs w:val="36"/>
          <w:lang w:eastAsia="it-IT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Esempio di richiesta per domicilio digitale</w:t>
      </w:r>
    </w:p>
    <w:p w:rsidR="00E35A3D" w:rsidRDefault="00E35A3D" w:rsidP="00E35A3D">
      <w:pPr>
        <w:shd w:val="clear" w:color="auto" w:fill="FFFFFF"/>
        <w:spacing w:after="300" w:line="36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Al Sindaco</w:t>
      </w:r>
    </w:p>
    <w:p w:rsidR="00E35A3D" w:rsidRDefault="00E35A3D" w:rsidP="00E35A3D">
      <w:pPr>
        <w:shd w:val="clear" w:color="auto" w:fill="FFFFFF"/>
        <w:spacing w:after="300" w:line="36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del Comune di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……….</w:t>
      </w:r>
    </w:p>
    <w:p w:rsidR="00E35A3D" w:rsidRP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 </w:t>
      </w:r>
      <w:r w:rsidRPr="00E35A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it-IT"/>
        </w:rPr>
        <w:t>Comunicazione del domicilio elettronico.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 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Il sottoscritto _____</w:t>
      </w:r>
      <w:r w:rsidR="00320192"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_______________________________ nato a _________</w:t>
      </w:r>
      <w:r w:rsidR="00320192"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____________________ il ____________ residente a ___________________  in _____________________________________;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 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dichiaro il mio domicilio elettronico di Posta Elettronica Certificata: 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 ________________________@____________________________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 </w:t>
      </w:r>
    </w:p>
    <w:p w:rsidR="00E35A3D" w:rsidRDefault="00E35A3D" w:rsidP="00E35A3D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per i fini descritti dal Codice dell’Amministrazione Digitale CAD – Decreto Legislativo 7 marzo 2005, n. 82 e successive modifiche e integrazioni – con particolare riferimento agli articoli sotto citati: </w:t>
      </w:r>
    </w:p>
    <w:p w:rsidR="00E35A3D" w:rsidRDefault="00E35A3D" w:rsidP="00E35A3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it-IT"/>
        </w:rPr>
        <w:t>Decreto Legge del 18.10.2012 n. 179 in G.U. del 19.10.2012 n. 245 supplemento ordinario n. 194. Decreto Legge del 18 ottobre 2012 n. 179 </w:t>
      </w:r>
    </w:p>
    <w:p w:rsidR="00E35A3D" w:rsidRDefault="00E35A3D" w:rsidP="00E35A3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Art. 4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it-IT"/>
        </w:rPr>
        <w:t>Domicilio digitale del cittadino</w:t>
      </w:r>
    </w:p>
    <w:p w:rsidR="00E35A3D" w:rsidRPr="00E35A3D" w:rsidRDefault="00E35A3D" w:rsidP="00E35A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</w:pP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Dopo l’articolo 3 del decreto legislativo 7 marzo 2005, n. 82, è inserito il seguente:</w:t>
      </w:r>
    </w:p>
    <w:p w:rsidR="00E35A3D" w:rsidRPr="00E35A3D" w:rsidRDefault="00E35A3D" w:rsidP="00E35A3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</w:pP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«Art. 3-</w:t>
      </w:r>
      <w:r w:rsidRPr="00E35A3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it-IT"/>
        </w:rPr>
        <w:t>bis</w:t>
      </w: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 (Domicilio digitale del cittadino). – 1. Al fine di facilitare la comunicazione tra pubbliche amministrazioni e cittadini, è facoltà di ogni cittadino indicare alla pubblica amministrazione, secondo le modalità stabilite al comma 3, un proprio indirizzo di posta elettronica certificata, quale suo domicilio digitale.</w:t>
      </w:r>
    </w:p>
    <w:p w:rsidR="00E35A3D" w:rsidRPr="00E35A3D" w:rsidRDefault="00E35A3D" w:rsidP="00E35A3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</w:pP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lastRenderedPageBreak/>
        <w:t>L’indirizzo di cui al comma 1 è inserito nell’Anagrafe nazionale della popolazione residente-ANPR e reso disponibile a tutte le pubbliche amministrazioni e ai gestori o esercenti di pubblici servizi.</w:t>
      </w:r>
    </w:p>
    <w:p w:rsidR="00E35A3D" w:rsidRPr="00E35A3D" w:rsidRDefault="00E35A3D" w:rsidP="00E35A3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</w:pP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Con decreto del Ministro dell’interno, di concerto con il Ministro per la pubblica amministrazione e la semplificazione e il Ministro delegato per l’innovazione tecnologica, sentita l’Agenzia per l’Italia digitale, sono definite le modalità di comunicazione, variazione e cancellazione del proprio domicilio digitale da parte del cittadino, nonch</w:t>
      </w:r>
      <w:r w:rsidR="0032019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é[</w:t>
      </w: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le modalità di consultazione dell’ANPR da parte dei gestori o esercenti di pubblici servizi ai fini del reperimento del domicilio digitale dei propri utenti.</w:t>
      </w:r>
    </w:p>
    <w:p w:rsidR="00E35A3D" w:rsidRPr="00E35A3D" w:rsidRDefault="00E35A3D" w:rsidP="00E35A3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</w:pP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A decorrere dal 1° gennaio 2013, salvo i casi in cui è prevista dalla normativa vigente una diversa modalità di comunicazione o di pubblicazione in via telematica, le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 </w:t>
      </w: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amministrazioni pubbliche e i ge</w:t>
      </w:r>
      <w:bookmarkStart w:id="0" w:name="_GoBack"/>
      <w:bookmarkEnd w:id="0"/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stori o esercenti di pubblici servizi comunicano con il cittadino esclusivamente tramite il domicilio digitale dallo stesso dichiarato, anche ai sensi dell’articolo 21-</w:t>
      </w:r>
      <w:r w:rsidRPr="00E35A3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it-IT"/>
        </w:rPr>
        <w:t>bis</w:t>
      </w: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 della legge 7 agosto 1990, n. 241, senza oneri di spedizione a suo carico. Ogni altra forma di comunicazione non può produrre effetti pregiudizievoli per il destinatario.</w:t>
      </w:r>
    </w:p>
    <w:p w:rsidR="00E35A3D" w:rsidRPr="00E35A3D" w:rsidRDefault="00E35A3D" w:rsidP="00E35A3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</w:pPr>
      <w:r w:rsidRPr="00E35A3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it-IT"/>
        </w:rPr>
        <w:t>Dall’attuazione delle disposizioni di cui al presente articolo non devono derivare nuovi o maggiori oneri a carico della finanza pubblica.»</w:t>
      </w:r>
    </w:p>
    <w:p w:rsidR="00E35A3D" w:rsidRDefault="00E35A3D" w:rsidP="00E35A3D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Dichiara pertanto di essere a conoscenza che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 con </w:t>
      </w:r>
      <w:r w:rsidRPr="00E35A3D"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decorrenza dalla data di consegna della comunicazione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 al protocollo dell’Ente dell’indirizzo di posta elettronica certificata dichiarato come “domicilio elettronico”, fatte salve diverse modalità di comunicazione espressamente previste da normative vigenti, il Comune di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……..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comunicherà esclusivamente tramite il nuovo recapito elettronico.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 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 xml:space="preserve">Dichiara, altresì di essere informato che i miei dati saranno trattati nel rispetto  del 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D.Lgs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  196/2003, come da informativa completa   sotto riportata.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lastRenderedPageBreak/>
        <w:t> 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Dichiaro inoltre che sarà mia premura comunicare ogni variazione relativa al domicilio elettronico (modifica o cancellazione).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 </w:t>
      </w:r>
    </w:p>
    <w:p w:rsidR="00E35A3D" w:rsidRDefault="00E35A3D" w:rsidP="00E35A3D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Luogo, Data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softHyphen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softHyphen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softHyphen/>
        <w:t>______________________</w:t>
      </w:r>
    </w:p>
    <w:p w:rsidR="00E35A3D" w:rsidRDefault="00E35A3D" w:rsidP="00E35A3D">
      <w:pPr>
        <w:shd w:val="clear" w:color="auto" w:fill="FFFFFF"/>
        <w:spacing w:after="300" w:line="36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it-IT"/>
        </w:rPr>
        <w:t>Firma</w:t>
      </w:r>
    </w:p>
    <w:p w:rsidR="007E1CDD" w:rsidRPr="00E35A3D" w:rsidRDefault="007E1CDD">
      <w:pPr>
        <w:rPr>
          <w:rFonts w:ascii="Times New Roman" w:hAnsi="Times New Roman" w:cs="Times New Roman"/>
          <w:sz w:val="28"/>
          <w:szCs w:val="28"/>
        </w:rPr>
      </w:pPr>
    </w:p>
    <w:sectPr w:rsidR="007E1CDD" w:rsidRPr="00E35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5E10"/>
    <w:multiLevelType w:val="multilevel"/>
    <w:tmpl w:val="C2DE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C56E3"/>
    <w:multiLevelType w:val="multilevel"/>
    <w:tmpl w:val="3462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3D"/>
    <w:rsid w:val="001F5CA3"/>
    <w:rsid w:val="00320192"/>
    <w:rsid w:val="007E1CDD"/>
    <w:rsid w:val="00E3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A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1F5CA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A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1F5CA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2847</Characters>
  <Application>Microsoft Office Word</Application>
  <DocSecurity>0</DocSecurity>
  <Lines>23</Lines>
  <Paragraphs>6</Paragraphs>
  <ScaleCrop>false</ScaleCrop>
  <Company>Hewlett-Packard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mgcaruso</dc:creator>
  <cp:lastModifiedBy>mgcaruso</cp:lastModifiedBy>
  <cp:revision>5</cp:revision>
  <dcterms:created xsi:type="dcterms:W3CDTF">2018-07-18T11:49:00Z</dcterms:created>
  <dcterms:modified xsi:type="dcterms:W3CDTF">2018-07-18T12:10:00Z</dcterms:modified>
</cp:coreProperties>
</file>